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hint="eastAsia" w:ascii="思源宋体 CN Light" w:hAnsi="思源宋体 CN Light" w:eastAsia="思源宋体 CN Light"/>
          <w:b/>
          <w:sz w:val="52"/>
          <w:szCs w:val="52"/>
        </w:rPr>
      </w:pPr>
      <w:r>
        <w:rPr>
          <w:rFonts w:ascii="思源宋体 CN Light" w:hAnsi="思源宋体 CN Light" w:eastAsia="思源宋体 CN Light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AE&#10;lC4Z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e+/gGQ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ascii="思源宋体 CN Light" w:hAnsi="思源宋体 CN Light" w:eastAsia="思源宋体 CN Light"/>
          <w:b/>
          <w:sz w:val="52"/>
          <w:szCs w:val="52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思源宋体 CN Light" w:hAnsi="思源宋体 CN Light" w:eastAsia="思源宋体 CN Light"/>
          <w:b/>
          <w:sz w:val="52"/>
          <w:szCs w:val="52"/>
          <w:lang w:val="en-US" w:eastAsia="zh-CN"/>
        </w:rPr>
        <w:t>二次报价</w:t>
      </w:r>
      <w:r>
        <w:rPr>
          <w:rFonts w:hint="eastAsia" w:ascii="思源宋体 CN Light" w:hAnsi="思源宋体 CN Light" w:eastAsia="思源宋体 CN Light"/>
          <w:b/>
          <w:sz w:val="52"/>
          <w:szCs w:val="52"/>
        </w:rPr>
        <w:t>操作手册</w:t>
      </w:r>
    </w:p>
    <w:p>
      <w:pPr>
        <w:widowControl/>
        <w:jc w:val="center"/>
        <w:rPr>
          <w:rFonts w:ascii="思源宋体 CN Light" w:hAnsi="思源宋体 CN Light" w:eastAsia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黑体"/>
          <w:b/>
          <w:sz w:val="32"/>
          <w:szCs w:val="32"/>
        </w:rPr>
        <w:t>版 本 历 史</w:t>
      </w:r>
    </w:p>
    <w:tbl>
      <w:tblPr>
        <w:tblStyle w:val="20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林佳奇</w:t>
            </w:r>
          </w:p>
        </w:tc>
        <w:tc>
          <w:tcPr>
            <w:tcW w:w="992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4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.0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5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17</w:t>
            </w:r>
          </w:p>
        </w:tc>
        <w:tc>
          <w:tcPr>
            <w:tcW w:w="3169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全章</w:t>
            </w:r>
          </w:p>
        </w:tc>
      </w:tr>
    </w:tbl>
    <w:p>
      <w:pPr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0" w:footer="680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ascii="思源宋体 CN Light" w:hAnsi="思源宋体 CN Light" w:eastAsia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pacing w:val="200"/>
          <w:sz w:val="32"/>
          <w:szCs w:val="32"/>
        </w:rPr>
        <w:t>目录</w:t>
      </w:r>
    </w:p>
    <w:p>
      <w:pPr>
        <w:pStyle w:val="15"/>
        <w:tabs>
          <w:tab w:val="right" w:leader="dot" w:pos="8306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_Toc27006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一、 </w:t>
      </w:r>
      <w:r>
        <w:rPr>
          <w:rFonts w:ascii="思源宋体 CN Light" w:hAnsi="思源宋体 CN Light"/>
        </w:rPr>
        <w:t>系统前期准备</w:t>
      </w:r>
      <w:r>
        <w:tab/>
      </w:r>
      <w:r>
        <w:fldChar w:fldCharType="begin"/>
      </w:r>
      <w:r>
        <w:instrText xml:space="preserve"> PAGEREF _Toc27006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_Toc14033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ascii="思源宋体 CN Light" w:hAnsi="思源宋体 CN Light"/>
        </w:rPr>
        <w:t>浏览器配置</w:t>
      </w:r>
      <w:r>
        <w:tab/>
      </w:r>
      <w:r>
        <w:fldChar w:fldCharType="begin"/>
      </w:r>
      <w:r>
        <w:instrText xml:space="preserve"> PAGEREF _Toc14033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_Toc7843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1.1.1、 </w:t>
      </w:r>
      <w:r>
        <w:rPr>
          <w:rFonts w:ascii="思源宋体 CN Light" w:hAnsi="思源宋体 CN Light"/>
        </w:rPr>
        <w:t>Internet选项</w:t>
      </w:r>
      <w:r>
        <w:tab/>
      </w:r>
      <w:r>
        <w:fldChar w:fldCharType="begin"/>
      </w:r>
      <w:r>
        <w:instrText xml:space="preserve"> PAGEREF _Toc7843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_Toc10813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1.1.2、 </w:t>
      </w:r>
      <w:r>
        <w:rPr>
          <w:lang w:val="en-US" w:eastAsia="zh-CN"/>
        </w:rPr>
        <w:t>关闭拦截工具</w:t>
      </w:r>
      <w:r>
        <w:tab/>
      </w:r>
      <w:r>
        <w:fldChar w:fldCharType="begin"/>
      </w:r>
      <w:r>
        <w:instrText xml:space="preserve"> PAGEREF _Toc10813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_Toc26345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1.1.3、 </w:t>
      </w:r>
      <w:r>
        <w:rPr>
          <w:rFonts w:hint="eastAsia"/>
          <w:lang w:val="en-US" w:eastAsia="zh-CN"/>
        </w:rPr>
        <w:t>Edge浏览器操作</w:t>
      </w:r>
      <w:r>
        <w:tab/>
      </w:r>
      <w:r>
        <w:fldChar w:fldCharType="begin"/>
      </w:r>
      <w:r>
        <w:instrText xml:space="preserve"> PAGEREF _Toc26345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</w:pPr>
      <w:r>
        <w:fldChar w:fldCharType="begin"/>
      </w:r>
      <w:r>
        <w:instrText xml:space="preserve"> HYPERLINK \l _Toc22636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二、 </w:t>
      </w:r>
      <w:r>
        <w:rPr>
          <w:rFonts w:hint="eastAsia" w:ascii="思源宋体 CN Light" w:hAnsi="思源宋体 CN Light"/>
          <w:lang w:val="en-US" w:eastAsia="zh-CN"/>
        </w:rPr>
        <w:t>二次报价流程：</w:t>
      </w:r>
      <w:r>
        <w:tab/>
      </w:r>
      <w:r>
        <w:fldChar w:fldCharType="begin"/>
      </w:r>
      <w:r>
        <w:instrText xml:space="preserve"> PAGEREF _Toc22636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_Toc31618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思源宋体 CN Light" w:hAnsi="思源宋体 CN Light"/>
          <w:lang w:val="en-US" w:eastAsia="zh-CN"/>
        </w:rPr>
        <w:t>组长发起二次报价</w:t>
      </w:r>
      <w:r>
        <w:tab/>
      </w:r>
      <w:r>
        <w:fldChar w:fldCharType="begin"/>
      </w:r>
      <w:r>
        <w:instrText xml:space="preserve"> PAGEREF _Toc31618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_Toc8403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2.2、 </w:t>
      </w:r>
      <w:r>
        <w:rPr>
          <w:rFonts w:hint="eastAsia" w:ascii="思源宋体 CN Light" w:hAnsi="思源宋体 CN Light"/>
          <w:lang w:val="en-US" w:eastAsia="zh-CN"/>
        </w:rPr>
        <w:t>投标单位会员端报价：</w:t>
      </w:r>
      <w:r>
        <w:tab/>
      </w:r>
      <w:r>
        <w:fldChar w:fldCharType="begin"/>
      </w:r>
      <w:r>
        <w:instrText xml:space="preserve"> PAGEREF _Toc8403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_Toc25811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2.3、 </w:t>
      </w:r>
      <w:r>
        <w:rPr>
          <w:rFonts w:hint="eastAsia" w:ascii="思源宋体 CN Light" w:hAnsi="思源宋体 CN Light"/>
          <w:lang w:val="en-US" w:eastAsia="zh-CN"/>
        </w:rPr>
        <w:t>确认二次报价</w:t>
      </w:r>
      <w:r>
        <w:tab/>
      </w:r>
      <w:r>
        <w:fldChar w:fldCharType="begin"/>
      </w:r>
      <w:r>
        <w:instrText xml:space="preserve"> PAGEREF _Toc25811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_Toc7656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2.3.1、 </w:t>
      </w:r>
      <w:r>
        <w:rPr>
          <w:rFonts w:hint="eastAsia" w:ascii="思源宋体 CN Light" w:hAnsi="思源宋体 CN Light"/>
          <w:lang w:val="en-US" w:eastAsia="zh-CN"/>
        </w:rPr>
        <w:t>组长确认二次报价</w:t>
      </w:r>
      <w:r>
        <w:tab/>
      </w:r>
      <w:r>
        <w:fldChar w:fldCharType="begin"/>
      </w:r>
      <w:r>
        <w:instrText xml:space="preserve"> PAGEREF _Toc7656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rPr>
          <w:rFonts w:hint="eastAsia"/>
        </w:rPr>
      </w:pPr>
      <w:r>
        <w:fldChar w:fldCharType="end"/>
      </w:r>
    </w:p>
    <w:p>
      <w:pPr>
        <w:rPr>
          <w:rFonts w:hint="eastAsia"/>
        </w:rPr>
      </w:pPr>
    </w:p>
    <w:p/>
    <w:p>
      <w:pPr>
        <w:pStyle w:val="2"/>
        <w:rPr>
          <w:rFonts w:ascii="思源宋体 CN Light" w:hAnsi="思源宋体 CN Light"/>
        </w:rPr>
      </w:pPr>
      <w:bookmarkStart w:id="0" w:name="_Toc9536"/>
      <w:bookmarkStart w:id="1" w:name="_Toc50105269"/>
      <w:bookmarkStart w:id="2" w:name="_Toc39822410"/>
      <w:bookmarkStart w:id="3" w:name="_Toc27303"/>
      <w:bookmarkStart w:id="4" w:name="_Toc313"/>
      <w:bookmarkStart w:id="5" w:name="_Toc475978914"/>
      <w:bookmarkStart w:id="6" w:name="_Toc27006"/>
      <w:r>
        <w:rPr>
          <w:rFonts w:ascii="思源宋体 CN Light" w:hAnsi="思源宋体 CN Light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rPr>
          <w:rFonts w:ascii="思源宋体 CN Light" w:hAnsi="思源宋体 CN Light"/>
        </w:rPr>
      </w:pPr>
      <w:bookmarkStart w:id="7" w:name="_Toc475978926"/>
      <w:bookmarkStart w:id="8" w:name="_Toc7579"/>
      <w:bookmarkStart w:id="9" w:name="_Toc30445"/>
      <w:bookmarkStart w:id="10" w:name="_Toc6021"/>
      <w:bookmarkStart w:id="11" w:name="_Toc50105272"/>
      <w:bookmarkStart w:id="12" w:name="_Toc39822413"/>
      <w:bookmarkStart w:id="13" w:name="_Toc14033"/>
      <w:r>
        <w:rPr>
          <w:rFonts w:ascii="思源宋体 CN Light" w:hAnsi="思源宋体 CN Light"/>
        </w:rPr>
        <w:t>浏览器配置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rPr>
          <w:rFonts w:ascii="思源宋体 CN Light" w:hAnsi="思源宋体 CN Light"/>
        </w:rPr>
      </w:pPr>
      <w:bookmarkStart w:id="14" w:name="_Toc31377"/>
      <w:bookmarkStart w:id="15" w:name="_Toc39822414"/>
      <w:bookmarkStart w:id="16" w:name="_Toc50105273"/>
      <w:bookmarkStart w:id="17" w:name="_Toc475978927"/>
      <w:bookmarkStart w:id="18" w:name="_Toc1203"/>
      <w:bookmarkStart w:id="19" w:name="_Toc12454"/>
      <w:bookmarkStart w:id="20" w:name="_Toc7843"/>
      <w:r>
        <w:rPr>
          <w:rFonts w:ascii="思源宋体 CN Light" w:hAnsi="思源宋体 CN Light"/>
        </w:rPr>
        <w:t>Internet选项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1、打开浏览器，在“工具”菜单→“Internet选项”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5、设置自定义安全级别，开放Activex的访问权限：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0288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TlNRv4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文件下载设置，开放文件下载的权限：设置为启用。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zCs w:val="21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思源宋体 CN Light" w:hAnsi="思源宋体 CN Light" w:eastAsia="思源宋体 CN Light"/>
          <w:szCs w:val="21"/>
        </w:rPr>
      </w:pPr>
    </w:p>
    <w:p>
      <w:pPr>
        <w:pStyle w:val="4"/>
        <w:bidi w:val="0"/>
        <w:rPr>
          <w:lang w:val="en-US" w:eastAsia="zh-CN"/>
        </w:rPr>
      </w:pPr>
      <w:bookmarkStart w:id="21" w:name="_Toc31073"/>
      <w:bookmarkStart w:id="22" w:name="_Toc346183641"/>
      <w:bookmarkStart w:id="23" w:name="_Toc47536831"/>
      <w:bookmarkStart w:id="24" w:name="_Toc47532186"/>
      <w:bookmarkStart w:id="25" w:name="_Toc23680"/>
      <w:bookmarkStart w:id="26" w:name="_Toc10813"/>
      <w:r>
        <w:rPr>
          <w:lang w:val="en-US" w:eastAsia="zh-CN"/>
        </w:rPr>
        <w:t>关闭拦截工具</w:t>
      </w:r>
      <w:bookmarkEnd w:id="21"/>
      <w:bookmarkEnd w:id="22"/>
      <w:bookmarkEnd w:id="23"/>
      <w:bookmarkEnd w:id="24"/>
      <w:bookmarkEnd w:id="25"/>
      <w:bookmarkEnd w:id="26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1135" cy="3688715"/>
            <wp:effectExtent l="0" t="0" r="12065" b="698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</w:pPr>
    </w:p>
    <w:p>
      <w:pPr>
        <w:pStyle w:val="4"/>
        <w:bidi w:val="0"/>
        <w:rPr>
          <w:rFonts w:hint="default"/>
          <w:lang w:val="en-US" w:eastAsia="zh-CN"/>
        </w:rPr>
      </w:pPr>
      <w:bookmarkStart w:id="27" w:name="_Toc28695"/>
      <w:bookmarkStart w:id="28" w:name="_Toc14184"/>
      <w:bookmarkStart w:id="29" w:name="_Toc26345"/>
      <w:r>
        <w:rPr>
          <w:rFonts w:hint="eastAsia"/>
          <w:lang w:val="en-US" w:eastAsia="zh-CN"/>
        </w:rPr>
        <w:t>Edge浏览器操作</w:t>
      </w:r>
      <w:bookmarkEnd w:id="27"/>
      <w:bookmarkEnd w:id="28"/>
      <w:bookmarkEnd w:id="29"/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若电脑使用Edge浏览器，无法打开ie,电脑搜索框搜索“internet选项”进行配置即可。</w:t>
      </w:r>
    </w:p>
    <w:p>
      <w:pPr>
        <w:pStyle w:val="23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180840"/>
            <wp:effectExtent l="0" t="0" r="10160" b="1016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打开网页后点击右侧设置，选择“在ie模式下重新加载”</w:t>
      </w:r>
    </w:p>
    <w:p>
      <w:pPr>
        <w:pStyle w:val="23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917315"/>
            <wp:effectExtent l="0" t="0" r="1270" b="698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</w:pPr>
    </w:p>
    <w:p>
      <w:pPr>
        <w:widowControl w:val="0"/>
        <w:spacing w:line="360" w:lineRule="auto"/>
        <w:ind w:firstLine="420" w:firstLineChars="200"/>
        <w:rPr>
          <w:rFonts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</w:p>
    <w:p>
      <w:pPr>
        <w:pStyle w:val="35"/>
        <w:ind w:firstLine="0" w:firstLineChars="0"/>
        <w:jc w:val="center"/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br w:type="page"/>
      </w:r>
    </w:p>
    <w:p>
      <w:pPr>
        <w:pStyle w:val="2"/>
        <w:rPr>
          <w:rFonts w:ascii="思源宋体 CN Light" w:hAnsi="思源宋体 CN Light"/>
        </w:rPr>
      </w:pPr>
      <w:bookmarkStart w:id="30" w:name="_Toc22636"/>
      <w:r>
        <w:rPr>
          <w:rFonts w:hint="eastAsia" w:ascii="思源宋体 CN Light" w:hAnsi="思源宋体 CN Light"/>
          <w:lang w:val="en-US" w:eastAsia="zh-CN"/>
        </w:rPr>
        <w:t>二次报价流程：</w:t>
      </w:r>
      <w:bookmarkEnd w:id="30"/>
    </w:p>
    <w:p>
      <w:pPr>
        <w:pStyle w:val="3"/>
        <w:rPr>
          <w:rFonts w:ascii="思源宋体 CN Light" w:hAnsi="思源宋体 CN Light"/>
        </w:rPr>
      </w:pPr>
      <w:bookmarkStart w:id="31" w:name="_Toc31618"/>
      <w:r>
        <w:rPr>
          <w:rFonts w:hint="eastAsia" w:ascii="思源宋体 CN Light" w:hAnsi="思源宋体 CN Light"/>
          <w:lang w:val="en-US" w:eastAsia="zh-CN"/>
        </w:rPr>
        <w:t>组长发起二次报价</w:t>
      </w:r>
      <w:bookmarkEnd w:id="31"/>
    </w:p>
    <w:p>
      <w:pPr>
        <w:numPr>
          <w:ilvl w:val="0"/>
          <w:numId w:val="3"/>
        </w:numPr>
        <w:rPr>
          <w:rFonts w:hint="eastAsia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评委组长评审到【二次报价】环节，首先选择二次报价截止时间（适当选择稍长点时间），然后点击开启下一轮报价：</w:t>
      </w:r>
    </w:p>
    <w:p>
      <w:pPr>
        <w:pStyle w:val="23"/>
        <w:numPr>
          <w:numId w:val="0"/>
        </w:numPr>
      </w:pPr>
      <w:r>
        <w:drawing>
          <wp:inline distT="0" distB="0" distL="114300" distR="114300">
            <wp:extent cx="5363210" cy="2168525"/>
            <wp:effectExtent l="0" t="0" r="889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numId w:val="0"/>
        </w:numPr>
      </w:pPr>
      <w:r>
        <w:drawing>
          <wp:inline distT="0" distB="0" distL="114300" distR="114300">
            <wp:extent cx="5371465" cy="2171700"/>
            <wp:effectExtent l="0" t="0" r="63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Light" w:hAnsi="思源宋体 CN Light"/>
        </w:rPr>
      </w:pPr>
      <w:bookmarkStart w:id="32" w:name="_Toc8403"/>
      <w:r>
        <w:rPr>
          <w:rFonts w:hint="eastAsia" w:ascii="思源宋体 CN Light" w:hAnsi="思源宋体 CN Light"/>
          <w:lang w:val="en-US" w:eastAsia="zh-CN"/>
        </w:rPr>
        <w:t>投标单位会员端报价：</w:t>
      </w:r>
      <w:bookmarkEnd w:id="32"/>
    </w:p>
    <w:p>
      <w:pPr>
        <w:numPr>
          <w:ilvl w:val="0"/>
          <w:numId w:val="4"/>
        </w:num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提示开启下一轮报价成功后，业务获取二次报价相关时间，投标单位可登录会员端，【我的项目】-【项目流程】，点击【二次报价】菜单：</w:t>
      </w:r>
    </w:p>
    <w:p>
      <w:r>
        <w:drawing>
          <wp:inline distT="0" distB="0" distL="114300" distR="114300">
            <wp:extent cx="5271135" cy="1882140"/>
            <wp:effectExtent l="0" t="0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7325" cy="223710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点击参与报价按钮</w:t>
      </w:r>
      <w:r>
        <w:rPr>
          <w:rFonts w:hint="eastAsia" w:ascii="思源宋体 CN Light" w:hAnsi="思源宋体 CN Light" w:eastAsia="思源宋体 CN Light" w:cs="宋体"/>
        </w:rPr>
        <w:t>：</w:t>
      </w:r>
    </w:p>
    <w:p>
      <w:r>
        <w:drawing>
          <wp:inline distT="0" distB="0" distL="114300" distR="114300">
            <wp:extent cx="5266690" cy="21259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3、点击新增报价：</w:t>
      </w:r>
    </w:p>
    <w:p>
      <w:pPr>
        <w:ind w:firstLine="420" w:firstLineChars="200"/>
      </w:pPr>
      <w:r>
        <w:drawing>
          <wp:inline distT="0" distB="0" distL="114300" distR="114300">
            <wp:extent cx="5263515" cy="2181225"/>
            <wp:effectExtent l="0" t="0" r="698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4、.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填写二次报价后，点击左上角提交按钮（报价默认单位：“元”）</w:t>
      </w:r>
    </w:p>
    <w:p>
      <w:pPr>
        <w:pStyle w:val="23"/>
      </w:pPr>
      <w:r>
        <w:drawing>
          <wp:inline distT="0" distB="0" distL="114300" distR="114300">
            <wp:extent cx="5272405" cy="2237740"/>
            <wp:effectExtent l="0" t="0" r="10795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5"/>
        </w:numPr>
        <w:rPr>
          <w:rFonts w:hint="eastAsia" w:ascii="思源宋体 CN Light" w:hAnsi="思源宋体 CN Light" w:eastAsia="思源宋体 CN Light" w:cs="宋体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ascii="思源宋体 CN Light" w:hAnsi="思源宋体 CN Light" w:eastAsia="思源宋体 CN Light" w:cs="宋体"/>
          <w:color w:val="auto"/>
          <w:kern w:val="2"/>
          <w:sz w:val="21"/>
          <w:szCs w:val="22"/>
          <w:lang w:val="en-US" w:eastAsia="zh-CN" w:bidi="ar-SA"/>
        </w:rPr>
        <w:t>点击保存计算后，填写的报价会替换上次报价，初始上次报价取值为标书报价</w:t>
      </w:r>
    </w:p>
    <w:p>
      <w:pPr>
        <w:pStyle w:val="23"/>
        <w:numPr>
          <w:numId w:val="0"/>
        </w:numPr>
      </w:pPr>
      <w:r>
        <w:drawing>
          <wp:inline distT="0" distB="0" distL="114300" distR="114300">
            <wp:extent cx="5266690" cy="2051685"/>
            <wp:effectExtent l="0" t="0" r="381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点击提交报价后，可以点击签章按钮进行报表签章（注意：最后一定要点签章提交按钮！）：</w:t>
      </w:r>
    </w:p>
    <w:p>
      <w:pPr>
        <w:pStyle w:val="23"/>
        <w:numPr>
          <w:numId w:val="0"/>
        </w:numPr>
        <w:ind w:leftChars="200"/>
      </w:pPr>
      <w:r>
        <w:drawing>
          <wp:inline distT="0" distB="0" distL="114300" distR="114300">
            <wp:extent cx="5271770" cy="2018665"/>
            <wp:effectExtent l="0" t="0" r="11430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167890"/>
            <wp:effectExtent l="0" t="0" r="6985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Light" w:hAnsi="思源宋体 CN Light"/>
        </w:rPr>
      </w:pPr>
      <w:bookmarkStart w:id="33" w:name="_Toc25811"/>
      <w:bookmarkStart w:id="35" w:name="_GoBack"/>
      <w:bookmarkEnd w:id="35"/>
      <w:r>
        <w:rPr>
          <w:rFonts w:hint="eastAsia" w:ascii="思源宋体 CN Light" w:hAnsi="思源宋体 CN Light"/>
          <w:lang w:val="en-US" w:eastAsia="zh-CN"/>
        </w:rPr>
        <w:t>确认二次报价</w:t>
      </w:r>
      <w:bookmarkEnd w:id="33"/>
    </w:p>
    <w:p>
      <w:pPr>
        <w:pStyle w:val="4"/>
        <w:rPr>
          <w:rFonts w:ascii="思源宋体 CN Light" w:hAnsi="思源宋体 CN Light"/>
        </w:rPr>
      </w:pPr>
      <w:bookmarkStart w:id="34" w:name="_Toc7656"/>
      <w:r>
        <w:rPr>
          <w:rFonts w:hint="eastAsia" w:ascii="思源宋体 CN Light" w:hAnsi="思源宋体 CN Light"/>
          <w:lang w:val="en-US" w:eastAsia="zh-CN"/>
        </w:rPr>
        <w:t>组长确认二次报价</w:t>
      </w:r>
      <w:bookmarkEnd w:id="34"/>
    </w:p>
    <w:p>
      <w:pPr>
        <w:tabs>
          <w:tab w:val="left" w:pos="312"/>
        </w:tabs>
        <w:spacing w:line="360" w:lineRule="auto"/>
        <w:ind w:firstLine="420" w:firstLineChars="200"/>
        <w:rPr>
          <w:rFonts w:hint="default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</w:rPr>
        <w:t>1、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确认二次报价截止后，组长点击“确认最终报价”按钮，接受相应投标单位报价：</w:t>
      </w:r>
    </w:p>
    <w:p>
      <w:r>
        <w:drawing>
          <wp:inline distT="0" distB="0" distL="114300" distR="114300">
            <wp:extent cx="5266690" cy="1486535"/>
            <wp:effectExtent l="0" t="0" r="3810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2、“确认最终报价”按钮可以在二次报价截止后点，也可以在截止前点，若在截止前点击，二次报价提前终止（由评标组长进行把控）</w:t>
      </w:r>
    </w:p>
    <w:p>
      <w:pPr>
        <w:numPr>
          <w:numId w:val="0"/>
        </w:numPr>
        <w:rPr>
          <w:rFonts w:hint="default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3、误操作“确认最终报价”后，可出说明联系技术人员进行流程重置</w:t>
      </w:r>
    </w:p>
    <w:p>
      <w:pPr>
        <w:numPr>
          <w:numId w:val="0"/>
        </w:numPr>
        <w:rPr>
          <w:rFonts w:hint="default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4、未进行二次报价的单位，使用一次报价进行报价环节算分</w:t>
      </w:r>
    </w:p>
    <w:p>
      <w:pPr>
        <w:numPr>
          <w:numId w:val="0"/>
        </w:numPr>
        <w:rPr>
          <w:rFonts w:hint="eastAsia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5、组长可以开启多轮报价：</w:t>
      </w:r>
    </w:p>
    <w:p>
      <w:pPr>
        <w:numPr>
          <w:numId w:val="0"/>
        </w:numPr>
      </w:pPr>
      <w:r>
        <w:drawing>
          <wp:inline distT="0" distB="0" distL="114300" distR="114300">
            <wp:extent cx="5268595" cy="1835150"/>
            <wp:effectExtent l="0" t="0" r="1905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411605"/>
            <wp:effectExtent l="0" t="0" r="11430" b="1079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color w:val="FF0000"/>
          <w:lang w:val="en-US" w:eastAsia="zh-CN"/>
        </w:rPr>
      </w:pPr>
    </w:p>
    <w:sectPr>
      <w:footerReference r:id="rId6" w:type="default"/>
      <w:pgSz w:w="11906" w:h="16838"/>
      <w:pgMar w:top="1440" w:right="1800" w:bottom="1440" w:left="1800" w:header="850" w:footer="73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ction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d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ExtraLight" w:hAnsi="思源宋体 CN ExtraLight" w:eastAsia="思源宋体 CN ExtraLight" w:cs="Times New Roman"/>
        <w:i/>
        <w:iCs/>
        <w:color w:val="8C8C8C"/>
        <w:sz w:val="18"/>
        <w:szCs w:val="18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国泰新点软件股份有限公司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15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>16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  <w:lang w:val="en-US" w:eastAsia="zh-CN"/>
      </w:rPr>
      <w:t>二次报价</w:t>
    </w:r>
    <w:r>
      <w:rPr>
        <w:rFonts w:hint="eastAsia" w:ascii="思源宋体 CN Light" w:hAnsi="思源宋体 CN Light" w:eastAsia="思源宋体 CN Light"/>
        <w:sz w:val="18"/>
      </w:rPr>
      <w:t>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FC09A1"/>
    <w:multiLevelType w:val="singleLevel"/>
    <w:tmpl w:val="9EFC09A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1009871"/>
    <w:multiLevelType w:val="singleLevel"/>
    <w:tmpl w:val="C1009871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EECDF23B"/>
    <w:multiLevelType w:val="singleLevel"/>
    <w:tmpl w:val="EECDF23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95AC0EA"/>
    <w:multiLevelType w:val="singleLevel"/>
    <w:tmpl w:val="395AC0E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ODlmYmZmMDNjODk5NjdlNWIwMTU4ODg2YzA1MGYifQ=="/>
  </w:docVars>
  <w:rsids>
    <w:rsidRoot w:val="003B4C9C"/>
    <w:rsid w:val="001644EA"/>
    <w:rsid w:val="0017041B"/>
    <w:rsid w:val="0017481B"/>
    <w:rsid w:val="00187ACB"/>
    <w:rsid w:val="002111D9"/>
    <w:rsid w:val="00224B05"/>
    <w:rsid w:val="00243895"/>
    <w:rsid w:val="002966B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E5A66"/>
    <w:rsid w:val="0096322A"/>
    <w:rsid w:val="009C2916"/>
    <w:rsid w:val="009F7336"/>
    <w:rsid w:val="00B43476"/>
    <w:rsid w:val="00C958A0"/>
    <w:rsid w:val="00C96FB2"/>
    <w:rsid w:val="00D061D8"/>
    <w:rsid w:val="00D55600"/>
    <w:rsid w:val="00D81850"/>
    <w:rsid w:val="00DA0826"/>
    <w:rsid w:val="00DA501C"/>
    <w:rsid w:val="00E55CB9"/>
    <w:rsid w:val="00EA76D5"/>
    <w:rsid w:val="00F164EB"/>
    <w:rsid w:val="07AE16F2"/>
    <w:rsid w:val="0ABD559D"/>
    <w:rsid w:val="0B3E3E02"/>
    <w:rsid w:val="0CFF1D29"/>
    <w:rsid w:val="179F59E1"/>
    <w:rsid w:val="1D8051BB"/>
    <w:rsid w:val="20E07B8D"/>
    <w:rsid w:val="246D129D"/>
    <w:rsid w:val="2489380E"/>
    <w:rsid w:val="309C4C62"/>
    <w:rsid w:val="31155810"/>
    <w:rsid w:val="34880F47"/>
    <w:rsid w:val="36741CAE"/>
    <w:rsid w:val="36E13C33"/>
    <w:rsid w:val="37C87FD8"/>
    <w:rsid w:val="3D370996"/>
    <w:rsid w:val="422B3B04"/>
    <w:rsid w:val="43CF0A2D"/>
    <w:rsid w:val="443121BC"/>
    <w:rsid w:val="44EB5074"/>
    <w:rsid w:val="46AE0BD9"/>
    <w:rsid w:val="5F75617B"/>
    <w:rsid w:val="61C15398"/>
    <w:rsid w:val="68590CA1"/>
    <w:rsid w:val="6AB4147A"/>
    <w:rsid w:val="7278423E"/>
    <w:rsid w:val="744F1AF7"/>
    <w:rsid w:val="7C127354"/>
    <w:rsid w:val="7E0523A7"/>
    <w:rsid w:val="7E08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7"/>
    <w:autoRedefine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30"/>
    <w:autoRedefine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7">
    <w:name w:val="heading 6"/>
    <w:basedOn w:val="1"/>
    <w:next w:val="1"/>
    <w:link w:val="31"/>
    <w:autoRedefine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autoRedefine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toc 5"/>
    <w:basedOn w:val="1"/>
    <w:next w:val="1"/>
    <w:autoRedefine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0">
    <w:name w:val="toc 3"/>
    <w:basedOn w:val="1"/>
    <w:next w:val="1"/>
    <w:autoRedefine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1">
    <w:name w:val="toc 8"/>
    <w:basedOn w:val="1"/>
    <w:next w:val="1"/>
    <w:autoRedefine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2">
    <w:name w:val="Balloon Text"/>
    <w:basedOn w:val="1"/>
    <w:link w:val="32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6">
    <w:name w:val="toc 4"/>
    <w:basedOn w:val="1"/>
    <w:next w:val="1"/>
    <w:autoRedefine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7">
    <w:name w:val="toc 6"/>
    <w:basedOn w:val="1"/>
    <w:next w:val="1"/>
    <w:autoRedefine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8">
    <w:name w:val="toc 2"/>
    <w:basedOn w:val="1"/>
    <w:next w:val="1"/>
    <w:autoRedefine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19">
    <w:name w:val="toc 9"/>
    <w:basedOn w:val="1"/>
    <w:next w:val="1"/>
    <w:autoRedefine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2">
    <w:name w:val="Hyperlink"/>
    <w:basedOn w:val="2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样式 首行缩进:  2 字符"/>
    <w:basedOn w:val="1"/>
    <w:autoRedefine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character" w:customStyle="1" w:styleId="24">
    <w:name w:val="页眉 Char"/>
    <w:basedOn w:val="21"/>
    <w:link w:val="14"/>
    <w:autoRedefine/>
    <w:qFormat/>
    <w:uiPriority w:val="99"/>
    <w:rPr>
      <w:sz w:val="18"/>
      <w:szCs w:val="18"/>
    </w:rPr>
  </w:style>
  <w:style w:type="character" w:customStyle="1" w:styleId="25">
    <w:name w:val="页脚 Char"/>
    <w:basedOn w:val="21"/>
    <w:link w:val="13"/>
    <w:autoRedefine/>
    <w:qFormat/>
    <w:uiPriority w:val="99"/>
    <w:rPr>
      <w:sz w:val="18"/>
      <w:szCs w:val="18"/>
    </w:rPr>
  </w:style>
  <w:style w:type="character" w:customStyle="1" w:styleId="26">
    <w:name w:val="标题 1 Char"/>
    <w:basedOn w:val="21"/>
    <w:link w:val="2"/>
    <w:autoRedefine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1"/>
    <w:link w:val="3"/>
    <w:autoRedefine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28">
    <w:name w:val="标题 3 Char"/>
    <w:basedOn w:val="21"/>
    <w:link w:val="4"/>
    <w:autoRedefine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29">
    <w:name w:val="标题 4 Char"/>
    <w:basedOn w:val="21"/>
    <w:link w:val="5"/>
    <w:autoRedefine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0">
    <w:name w:val="标题 5 Char"/>
    <w:basedOn w:val="21"/>
    <w:link w:val="6"/>
    <w:autoRedefine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1">
    <w:name w:val="标题 6 Char"/>
    <w:basedOn w:val="21"/>
    <w:link w:val="7"/>
    <w:autoRedefine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批注框文本 Char"/>
    <w:basedOn w:val="21"/>
    <w:link w:val="12"/>
    <w:autoRedefine/>
    <w:semiHidden/>
    <w:qFormat/>
    <w:uiPriority w:val="99"/>
    <w:rPr>
      <w:kern w:val="2"/>
      <w:sz w:val="18"/>
      <w:szCs w:val="18"/>
    </w:rPr>
  </w:style>
  <w:style w:type="paragraph" w:styleId="33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styleId="34">
    <w:name w:val="No Spacing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Indent Normal"/>
    <w:basedOn w:val="1"/>
    <w:autoRedefine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6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1C95E-F530-45DC-92BC-3A48508D97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18</Pages>
  <Words>455</Words>
  <Characters>2595</Characters>
  <Lines>21</Lines>
  <Paragraphs>6</Paragraphs>
  <TotalTime>1</TotalTime>
  <ScaleCrop>false</ScaleCrop>
  <LinksUpToDate>false</LinksUpToDate>
  <CharactersWithSpaces>3044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NTKO</cp:lastModifiedBy>
  <dcterms:modified xsi:type="dcterms:W3CDTF">2024-05-21T06:32:52Z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1ECC07DBA774438598BE8F7BAB2A7CFD_12</vt:lpwstr>
  </property>
</Properties>
</file>